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freedom-road-ministries-strategy"/>
    <w:p>
      <w:pPr>
        <w:pStyle w:val="Heading1"/>
      </w:pPr>
      <w:r>
        <w:t xml:space="preserve">Freedom Road Ministries — Strategy</w:t>
      </w:r>
    </w:p>
    <w:p>
      <w:pPr>
        <w:pStyle w:val="BlockText"/>
      </w:pPr>
      <w:r>
        <w:rPr>
          <w:i/>
          <w:iCs/>
        </w:rPr>
        <w:t xml:space="preserve">Why Sandi takes this client · the ministry’s positioning · how the engagement is scoped · what success looks like.</w:t>
      </w:r>
    </w:p>
    <w:p>
      <w:r>
        <w:pict>
          <v:rect style="width:0;height:1.5pt" o:hralign="center" o:hrstd="t" o:hr="t"/>
        </w:pict>
      </w:r>
    </w:p>
    <w:bookmarkStart w:id="9" w:name="the-client-thesis"/>
    <w:p>
      <w:pPr>
        <w:pStyle w:val="Heading2"/>
      </w:pPr>
      <w:r>
        <w:t xml:space="preserve">The client thesis</w:t>
      </w:r>
    </w:p>
    <w:p>
      <w:pPr>
        <w:pStyle w:val="FirstParagraph"/>
      </w:pPr>
      <w:r>
        <w:t xml:space="preserve">FRM exists to</w:t>
      </w:r>
      <w:r>
        <w:t xml:space="preserve"> </w:t>
      </w:r>
      <w:r>
        <w:rPr>
          <w:b/>
          <w:bCs/>
        </w:rPr>
        <w:t xml:space="preserve">mobilize Gentile believers to support Jewish Aliyah</w:t>
      </w:r>
      <w:r>
        <w:t xml:space="preserve"> </w:t>
      </w:r>
      <w:r>
        <w:t xml:space="preserve">— the prophesied return of the Jewish people to the Land of Israel — through education, prayer, and practical action. Clark Ashley founded the ministry after a 47-year journey from college dreams to a vision in the Great Dismal Swamp to Aliyah conferences across the Southeast.</w:t>
      </w:r>
    </w:p>
    <w:p>
      <w:pPr>
        <w:pStyle w:val="BodyText"/>
      </w:pPr>
      <w:r>
        <w:t xml:space="preserve">The website is the ministry’s primary public surface. It exists to:</w:t>
      </w:r>
      <w:r>
        <w:t xml:space="preserve"> </w:t>
      </w:r>
      <w:r>
        <w:t xml:space="preserve">1. Educate Gentiles on what Aliyah is and why it matters scripturally</w:t>
      </w:r>
      <w:r>
        <w:t xml:space="preserve"> </w:t>
      </w:r>
      <w:r>
        <w:t xml:space="preserve">2. Connect potential supporters to ministry programs</w:t>
      </w:r>
      <w:r>
        <w:t xml:space="preserve"> </w:t>
      </w:r>
      <w:r>
        <w:t xml:space="preserve">3. Surface 64 Aliyah Scriptures, the Eight Things, and other study materials</w:t>
      </w:r>
      <w:r>
        <w:t xml:space="preserve"> </w:t>
      </w:r>
      <w:r>
        <w:t xml:space="preserve">4. Be a landing page for Clark’s speaking and conference work</w:t>
      </w:r>
    </w:p>
    <w:p>
      <w:r>
        <w:pict>
          <v:rect style="width:0;height:1.5pt" o:hralign="center" o:hrstd="t" o:hr="t"/>
        </w:pict>
      </w:r>
    </w:p>
    <w:bookmarkEnd w:id="9"/>
    <w:bookmarkStart w:id="10" w:name="why-sandi-takes-this-engagement"/>
    <w:p>
      <w:pPr>
        <w:pStyle w:val="Heading2"/>
      </w:pPr>
      <w:r>
        <w:t xml:space="preserve">Why Sandi takes this engagement</w:t>
      </w:r>
    </w:p>
    <w:p>
      <w:pPr>
        <w:pStyle w:val="FirstParagraph"/>
      </w:pPr>
      <w:r>
        <w:rPr>
          <w:b/>
          <w:bCs/>
        </w:rPr>
        <w:t xml:space="preserve">Fit:</w:t>
      </w:r>
      <w:r>
        <w:t xml:space="preserve"> </w:t>
      </w:r>
      <w:r>
        <w:t xml:space="preserve">- Aligns with her ministry-adjacent voice work</w:t>
      </w:r>
      <w:r>
        <w:t xml:space="preserve"> </w:t>
      </w:r>
      <w:r>
        <w:t xml:space="preserve">- Clark is family/community-trusted</w:t>
      </w:r>
      <w:r>
        <w:t xml:space="preserve"> </w:t>
      </w:r>
      <w:r>
        <w:t xml:space="preserve">- Vanilla HTML/CSS/JS matches Sandi’s preferred non-WordPress stack</w:t>
      </w:r>
      <w:r>
        <w:t xml:space="preserve"> </w:t>
      </w:r>
      <w:r>
        <w:t xml:space="preserve">- Project-based pricing means no retainer entanglement</w:t>
      </w:r>
    </w:p>
    <w:p>
      <w:pPr>
        <w:pStyle w:val="BodyText"/>
      </w:pPr>
      <w:r>
        <w:rPr>
          <w:b/>
          <w:bCs/>
        </w:rPr>
        <w:t xml:space="preserve">Boundary (per client-engagement memory):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Client owns voice.</w:t>
      </w:r>
      <w:r>
        <w:t xml:space="preserve"> </w:t>
      </w:r>
      <w:r>
        <w:t xml:space="preserve">Clark’s testimony stays in his words.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Sandi owns design execution.</w:t>
      </w:r>
      <w:r>
        <w:t xml:space="preserve"> </w:t>
      </w:r>
      <w:r>
        <w:t xml:space="preserve">Brand colors (Israeli flag), typography (EB Garamond + Source Sans 3), layout consistency.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Conservative numbers.</w:t>
      </w:r>
      <w:r>
        <w:t xml:space="preserve"> </w:t>
      </w:r>
      <w:r>
        <w:t xml:space="preserve">Don’t promise traffic · conversions · subscriber counts.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Never oppositional.</w:t>
      </w:r>
      <w:r>
        <w:t xml:space="preserve"> </w:t>
      </w:r>
      <w:r>
        <w:t xml:space="preserve">No anti-replacement-theology framing that could read as combative; the work shows the posture.</w:t>
      </w:r>
    </w:p>
    <w:p>
      <w:r>
        <w:pict>
          <v:rect style="width:0;height:1.5pt" o:hralign="center" o:hrstd="t" o:hr="t"/>
        </w:pict>
      </w:r>
    </w:p>
    <w:bookmarkEnd w:id="10"/>
    <w:bookmarkStart w:id="11" w:name="audience-profile"/>
    <w:p>
      <w:pPr>
        <w:pStyle w:val="Heading2"/>
      </w:pPr>
      <w:r>
        <w:t xml:space="preserve">Audience profile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Segment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Primary</w:t>
            </w:r>
          </w:p>
        </w:tc>
        <w:tc>
          <w:tcPr/>
          <w:p>
            <w:pPr>
              <w:pStyle w:val="Compact"/>
            </w:pPr>
            <w:r>
              <w:t xml:space="preserve">Christian believers (evangelical · Pentecostal · Messianic-leaning) who want to support Israel actively, not just theologically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Secondary</w:t>
            </w:r>
          </w:p>
        </w:tc>
        <w:tc>
          <w:tcPr/>
          <w:p>
            <w:pPr>
              <w:pStyle w:val="Compact"/>
            </w:pPr>
            <w:r>
              <w:t xml:space="preserve">Pastors and ministry leaders looking for Aliyah-anchored teaching material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Tertiary</w:t>
            </w:r>
          </w:p>
        </w:tc>
        <w:tc>
          <w:tcPr/>
          <w:p>
            <w:pPr>
              <w:pStyle w:val="Compact"/>
            </w:pPr>
            <w:r>
              <w:t xml:space="preserve">Jewish-curious Gentiles · genealogy-anchored Christians discovering Hebrew roots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positioning"/>
    <w:p>
      <w:pPr>
        <w:pStyle w:val="Heading2"/>
      </w:pPr>
      <w:r>
        <w:t xml:space="preserve">Positioning</w:t>
      </w:r>
    </w:p>
    <w:p>
      <w:pPr>
        <w:pStyle w:val="SourceCode"/>
      </w:pPr>
      <w:r>
        <w:rPr>
          <w:rStyle w:val="VerbatimChar"/>
        </w:rPr>
        <w:t xml:space="preserve">quadrantChart</w:t>
      </w:r>
      <w:r>
        <w:br/>
      </w:r>
      <w:r>
        <w:rPr>
          <w:rStyle w:val="VerbatimChar"/>
        </w:rPr>
        <w:t xml:space="preserve">    title FRM positioning vs. comparable ministries</w:t>
      </w:r>
      <w:r>
        <w:br/>
      </w:r>
      <w:r>
        <w:rPr>
          <w:rStyle w:val="VerbatimChar"/>
        </w:rPr>
        <w:t xml:space="preserve">    x-axis Theologically generic --&gt; Theologically specific</w:t>
      </w:r>
      <w:r>
        <w:br/>
      </w:r>
      <w:r>
        <w:rPr>
          <w:rStyle w:val="VerbatimChar"/>
        </w:rPr>
        <w:t xml:space="preserve">    y-axis Information-only --&gt; Activational</w:t>
      </w:r>
      <w:r>
        <w:br/>
      </w:r>
      <w:r>
        <w:rPr>
          <w:rStyle w:val="VerbatimChar"/>
        </w:rPr>
        <w:t xml:space="preserve">    quadrant-1 Activational + specific (where FRM lives)</w:t>
      </w:r>
      <w:r>
        <w:br/>
      </w:r>
      <w:r>
        <w:rPr>
          <w:rStyle w:val="VerbatimChar"/>
        </w:rPr>
        <w:t xml:space="preserve">    quadrant-2 Activational but generic</w:t>
      </w:r>
      <w:r>
        <w:br/>
      </w:r>
      <w:r>
        <w:rPr>
          <w:rStyle w:val="VerbatimChar"/>
        </w:rPr>
        <w:t xml:space="preserve">    quadrant-3 Information + generic</w:t>
      </w:r>
      <w:r>
        <w:br/>
      </w:r>
      <w:r>
        <w:rPr>
          <w:rStyle w:val="VerbatimChar"/>
        </w:rPr>
        <w:t xml:space="preserve">    quadrant-4 Information + specific</w:t>
      </w:r>
      <w:r>
        <w:br/>
      </w:r>
      <w:r>
        <w:rPr>
          <w:rStyle w:val="VerbatimChar"/>
        </w:rPr>
        <w:t xml:space="preserve">    "Generic 'support Israel' content": [0.3, 0.3]</w:t>
      </w:r>
      <w:r>
        <w:br/>
      </w:r>
      <w:r>
        <w:rPr>
          <w:rStyle w:val="VerbatimChar"/>
        </w:rPr>
        <w:t xml:space="preserve">    "Christian Zionism orgs (CUFI etc)": [0.4, 0.7]</w:t>
      </w:r>
      <w:r>
        <w:br/>
      </w:r>
      <w:r>
        <w:rPr>
          <w:rStyle w:val="VerbatimChar"/>
        </w:rPr>
        <w:t xml:space="preserve">    "Heart of G-d Ministries": [0.85, 0.75]</w:t>
      </w:r>
      <w:r>
        <w:br/>
      </w:r>
      <w:r>
        <w:rPr>
          <w:rStyle w:val="VerbatimChar"/>
        </w:rPr>
        <w:t xml:space="preserve">    "Bridges for Peace": [0.8, 0.6]</w:t>
      </w:r>
      <w:r>
        <w:br/>
      </w:r>
      <w:r>
        <w:rPr>
          <w:rStyle w:val="VerbatimChar"/>
        </w:rPr>
        <w:t xml:space="preserve">    "FRM (us)": [0.9, 0.85]</w:t>
      </w:r>
      <w:r>
        <w:br/>
      </w:r>
      <w:r>
        <w:rPr>
          <w:rStyle w:val="VerbatimChar"/>
        </w:rPr>
        <w:t xml:space="preserve">    "Generic Bible study sites": [0.2, 0.2]</w:t>
      </w:r>
      <w:r>
        <w:br/>
      </w:r>
      <w:r>
        <w:rPr>
          <w:rStyle w:val="VerbatimChar"/>
        </w:rPr>
        <w:t xml:space="preserve">    "ICEJ": [0.7, 0.65]</w:t>
      </w:r>
    </w:p>
    <w:p>
      <w:pPr>
        <w:pStyle w:val="FirstParagraph"/>
      </w:pPr>
      <w:r>
        <w:t xml:space="preserve">FRM lives in the upper-right: theologically specific (64 Aliyah Scriptures · Eight Things · Eastern Gate prophecy) AND activational (carry · contribute · proclaim · bless). Most comparable ministries lean information-heavy; FRM’s distinctive is the explicit obligations-of-Gentiles framing.</w:t>
      </w:r>
    </w:p>
    <w:p>
      <w:r>
        <w:pict>
          <v:rect style="width:0;height:1.5pt" o:hralign="center" o:hrstd="t" o:hr="t"/>
        </w:pict>
      </w:r>
    </w:p>
    <w:bookmarkEnd w:id="12"/>
    <w:bookmarkStart w:id="13" w:name="engagement-scope-current"/>
    <w:p>
      <w:pPr>
        <w:pStyle w:val="Heading2"/>
      </w:pPr>
      <w:r>
        <w:t xml:space="preserve">Engagement scope (current)</w:t>
      </w:r>
    </w:p>
    <w:p>
      <w:pPr>
        <w:pStyle w:val="FirstParagraph"/>
      </w:pPr>
      <w:r>
        <w:rPr>
          <w:b/>
          <w:bCs/>
        </w:rPr>
        <w:t xml:space="preserve">What Sandi is delivering:</w:t>
      </w:r>
      <w:r>
        <w:t xml:space="preserve"> </w:t>
      </w:r>
      <w:r>
        <w:t xml:space="preserve">- 6 HTML pages built and ready to deploy</w:t>
      </w:r>
      <w:r>
        <w:t xml:space="preserve"> </w:t>
      </w:r>
      <w:r>
        <w:t xml:space="preserve">- SEO meta + Open Graph + Twitter cards across all pages</w:t>
      </w:r>
      <w:r>
        <w:t xml:space="preserve"> </w:t>
      </w:r>
      <w:r>
        <w:t xml:space="preserve">- sitemap.xml + robots.txt</w:t>
      </w:r>
      <w:r>
        <w:t xml:space="preserve"> </w:t>
      </w:r>
      <w:r>
        <w:t xml:space="preserve">- Visual identity locked (Israeli flag palette + EB Garamond + Source Sans 3)</w:t>
      </w:r>
      <w:r>
        <w:t xml:space="preserve"> </w:t>
      </w:r>
      <w:r>
        <w:t xml:space="preserve">- Resource library structure with linked PDFs/DOCX (when Clark provides them)</w:t>
      </w:r>
    </w:p>
    <w:p>
      <w:pPr>
        <w:pStyle w:val="BodyText"/>
      </w:pPr>
      <w:r>
        <w:rPr>
          <w:b/>
          <w:bCs/>
        </w:rPr>
        <w:t xml:space="preserve">What Sandi is NOT delivering:</w:t>
      </w:r>
      <w:r>
        <w:t xml:space="preserve"> </w:t>
      </w:r>
      <w:r>
        <w:t xml:space="preserve">- Original ministry content (Clark provides)</w:t>
      </w:r>
      <w:r>
        <w:t xml:space="preserve"> </w:t>
      </w:r>
      <w:r>
        <w:t xml:space="preserve">- Hosting decision (Clark + Sandi together)</w:t>
      </w:r>
      <w:r>
        <w:t xml:space="preserve"> </w:t>
      </w:r>
      <w:r>
        <w:t xml:space="preserve">- Domain registration (Clark)</w:t>
      </w:r>
      <w:r>
        <w:t xml:space="preserve"> </w:t>
      </w:r>
      <w:r>
        <w:t xml:space="preserve">- Ongoing content updates after handoff (project-based, not retainer)</w:t>
      </w:r>
    </w:p>
    <w:p>
      <w:r>
        <w:pict>
          <v:rect style="width:0;height:1.5pt" o:hralign="center" o:hrstd="t" o:hr="t"/>
        </w:pict>
      </w:r>
    </w:p>
    <w:bookmarkEnd w:id="13"/>
    <w:bookmarkStart w:id="14" w:name="success-criteria"/>
    <w:p>
      <w:pPr>
        <w:pStyle w:val="Heading2"/>
      </w:pPr>
      <w:r>
        <w:t xml:space="preserve">Success criteria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</w:pPr>
            <w:r>
              <w:t xml:space="preserve">Target</w:t>
            </w:r>
          </w:p>
        </w:tc>
        <w:tc>
          <w:tcPr/>
          <w:p>
            <w:pPr>
              <w:pStyle w:val="Compact"/>
            </w:pPr>
            <w:r>
              <w:t xml:space="preserve">When</w:t>
            </w:r>
          </w:p>
        </w:tc>
      </w:tr>
      <w:tr>
        <w:tc>
          <w:tcPr/>
          <w:p>
            <w:pPr>
              <w:pStyle w:val="Compact"/>
            </w:pPr>
            <w:r>
              <w:t xml:space="preserve">Site live on</w:t>
            </w:r>
            <w:r>
              <w:t xml:space="preserve"> </w:t>
            </w:r>
            <w:r>
              <w:rPr>
                <w:rStyle w:val="VerbatimChar"/>
              </w:rPr>
              <w:t xml:space="preserve">freedomroadministries.org</w:t>
            </w:r>
          </w:p>
        </w:tc>
        <w:tc>
          <w:tcPr/>
          <w:p>
            <w:pPr>
              <w:pStyle w:val="Compact"/>
            </w:pPr>
            <w:r>
              <w:t xml:space="preserve">Yes/no</w:t>
            </w:r>
          </w:p>
        </w:tc>
        <w:tc>
          <w:tcPr/>
          <w:p>
            <w:pPr>
              <w:pStyle w:val="Compact"/>
            </w:pPr>
            <w:r>
              <w:t xml:space="preserve">End of engagement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All 6 pages render correctly across desktop · mobile · Safari · Chrome · Firefox</w:t>
            </w:r>
          </w:p>
        </w:tc>
        <w:tc>
          <w:tcPr/>
          <w:p>
            <w:pPr>
              <w:pStyle w:val="Compact"/>
            </w:pPr>
            <w:r>
              <w:t xml:space="preserve">Yes</w:t>
            </w:r>
          </w:p>
        </w:tc>
        <w:tc>
          <w:tcPr/>
          <w:p>
            <w:pPr>
              <w:pStyle w:val="Compact"/>
            </w:pPr>
            <w:r>
              <w:t xml:space="preserve">Pre-launch QA</w:t>
            </w:r>
          </w:p>
        </w:tc>
      </w:tr>
      <w:tr>
        <w:tc>
          <w:tcPr/>
          <w:p>
            <w:pPr>
              <w:pStyle w:val="Compact"/>
            </w:pPr>
            <w:r>
              <w:t xml:space="preserve">64 Aliyah Scripture list correct (no chapter-typos)</w:t>
            </w:r>
          </w:p>
        </w:tc>
        <w:tc>
          <w:tcPr/>
          <w:p>
            <w:pPr>
              <w:pStyle w:val="Compact"/>
            </w:pPr>
            <w:r>
              <w:t xml:space="preserve">64/64 verified</w:t>
            </w:r>
          </w:p>
        </w:tc>
        <w:tc>
          <w:tcPr/>
          <w:p>
            <w:pPr>
              <w:pStyle w:val="Compact"/>
            </w:pPr>
            <w:r>
              <w:t xml:space="preserve">Pre-launch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Lighthouse score (Performance · Accessibility · SEO)</w:t>
            </w:r>
          </w:p>
        </w:tc>
        <w:tc>
          <w:tcPr/>
          <w:p>
            <w:pPr>
              <w:pStyle w:val="Compact"/>
            </w:pPr>
            <w:r>
              <w:t xml:space="preserve">90+ each</w:t>
            </w:r>
          </w:p>
        </w:tc>
        <w:tc>
          <w:tcPr/>
          <w:p>
            <w:pPr>
              <w:pStyle w:val="Compact"/>
            </w:pPr>
            <w:r>
              <w:t xml:space="preserve">Pre-launch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Clark approves visual + structural</w:t>
            </w:r>
          </w:p>
        </w:tc>
        <w:tc>
          <w:tcPr/>
          <w:p>
            <w:pPr>
              <w:pStyle w:val="Compact"/>
            </w:pPr>
            <w:r>
              <w:t xml:space="preserve">Sign-off</w:t>
            </w:r>
          </w:p>
        </w:tc>
        <w:tc>
          <w:tcPr/>
          <w:p>
            <w:pPr>
              <w:pStyle w:val="Compact"/>
            </w:pPr>
            <w:r>
              <w:t xml:space="preserve">Pre-launch</w:t>
            </w:r>
          </w:p>
        </w:tc>
      </w:tr>
    </w:tbl>
    <w:p>
      <w:pPr>
        <w:pStyle w:val="BodyText"/>
      </w:pPr>
      <w:r>
        <w:t xml:space="preserve">Anything beyond launch (traffic · subscribers · conversions) is Clark’s domain.</w:t>
      </w:r>
    </w:p>
    <w:p>
      <w:r>
        <w:pict>
          <v:rect style="width:0;height:1.5pt" o:hralign="center" o:hrstd="t" o:hr="t"/>
        </w:pict>
      </w:r>
    </w:p>
    <w:bookmarkEnd w:id="14"/>
    <w:bookmarkStart w:id="15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[[02_action_plan]] — what ships when</w:t>
      </w:r>
    </w:p>
    <w:p>
      <w:pPr>
        <w:pStyle w:val="Compact"/>
        <w:numPr>
          <w:ilvl w:val="0"/>
          <w:numId w:val="1001"/>
        </w:numPr>
      </w:pPr>
      <w:r>
        <w:t xml:space="preserve">[[05_gap_analysis]] — the remaining ~20%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[[../../../../sandi-system-engine/_skills/freedom-road-deploy/SKILL.md|freedom-road-deploy]]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[[../../../../sandi-system-engine/_knowledge/FREEDOM_ROAD_CLIENT_BRIEF]]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2026-04-29T17:53:31Z</dcterms:created>
  <dcterms:modified xsi:type="dcterms:W3CDTF">2026-04-29T17:53:31Z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01_strategy</vt:lpwstr>
  </property>
  <property fmtid="{D5CDD505-2E9C-101B-9397-08002B2CF9AE}" pid="3" name="links">
    <vt:lpwstr/>
  </property>
  <property fmtid="{D5CDD505-2E9C-101B-9397-08002B2CF9AE}" pid="4" name="project">
    <vt:lpwstr>freedom-road-ministries</vt:lpwstr>
  </property>
  <property fmtid="{D5CDD505-2E9C-101B-9397-08002B2CF9AE}" pid="5" name="tags">
    <vt:lpwstr/>
  </property>
</Properties>
</file>